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97226" w14:textId="14EA5796" w:rsidR="00031EEB" w:rsidRDefault="00C62741" w:rsidP="00310350">
      <w:pPr>
        <w:jc w:val="both"/>
        <w:rPr>
          <w:rFonts w:ascii="Calibri" w:hAnsi="Calibri" w:cs="Calibri"/>
          <w:sz w:val="24"/>
          <w:szCs w:val="24"/>
        </w:rPr>
      </w:pPr>
      <w:r>
        <w:rPr>
          <w:sz w:val="24"/>
          <w:szCs w:val="24"/>
        </w:rPr>
        <w:br/>
      </w:r>
      <w:r w:rsidR="00957CC8">
        <w:rPr>
          <w:sz w:val="24"/>
          <w:szCs w:val="24"/>
        </w:rPr>
        <w:t>Aos 21</w:t>
      </w:r>
      <w:r w:rsidR="00B00389" w:rsidRPr="00B00389">
        <w:rPr>
          <w:sz w:val="24"/>
          <w:szCs w:val="24"/>
        </w:rPr>
        <w:t xml:space="preserve"> de junho de 2023, às </w:t>
      </w:r>
      <w:r w:rsidR="00957CC8">
        <w:rPr>
          <w:sz w:val="24"/>
          <w:szCs w:val="24"/>
        </w:rPr>
        <w:t>0</w:t>
      </w:r>
      <w:r w:rsidR="00AC5B92">
        <w:rPr>
          <w:sz w:val="24"/>
          <w:szCs w:val="24"/>
        </w:rPr>
        <w:t>9</w:t>
      </w:r>
      <w:r w:rsidR="00B00389" w:rsidRPr="00B00389">
        <w:rPr>
          <w:sz w:val="24"/>
          <w:szCs w:val="24"/>
        </w:rPr>
        <w:t xml:space="preserve">:00 horas, na sede do Instituto de Previdência dos Servidores Públicos do Município de Guanhães – GuanhãesPrev, situado a Rua Monsenhor Pinheiro, nº 101, centro, Guanhães/MG, reuniu-se o Comitê de Investimento do Instituto, Júnia Paula Soalheiro Menezes, Márcia Helena Pires Reis, </w:t>
      </w:r>
      <w:r w:rsidR="00017C6F" w:rsidRPr="00B00389">
        <w:rPr>
          <w:sz w:val="24"/>
          <w:szCs w:val="24"/>
        </w:rPr>
        <w:t>Maria da Conceição de Souza Barbosa</w:t>
      </w:r>
      <w:r w:rsidR="00017C6F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 xml:space="preserve">Rosimery Aparecida Inácio de Pinho Procópio e </w:t>
      </w:r>
      <w:r w:rsidR="00017C6F">
        <w:rPr>
          <w:sz w:val="24"/>
          <w:szCs w:val="24"/>
        </w:rPr>
        <w:t>a servidora do Instituto, Francielle Elgita de Oliveira Costa</w:t>
      </w:r>
      <w:r w:rsidR="00B00389" w:rsidRPr="00B00389">
        <w:rPr>
          <w:sz w:val="24"/>
          <w:szCs w:val="24"/>
        </w:rPr>
        <w:t xml:space="preserve">. </w:t>
      </w:r>
      <w:r w:rsidR="00580587">
        <w:rPr>
          <w:sz w:val="24"/>
          <w:szCs w:val="24"/>
        </w:rPr>
        <w:t xml:space="preserve">Jane Maria Rays Pires, Secretária do Comitê de Investimento não participou por motivo justificado e aceito pela presidente do Comitê. </w:t>
      </w:r>
      <w:r w:rsidR="00B00389" w:rsidRPr="00B00389">
        <w:rPr>
          <w:sz w:val="24"/>
          <w:szCs w:val="24"/>
        </w:rPr>
        <w:t xml:space="preserve">Participou também </w:t>
      </w:r>
      <w:r w:rsidR="00957CC8">
        <w:rPr>
          <w:sz w:val="24"/>
          <w:szCs w:val="24"/>
        </w:rPr>
        <w:t>o Consultor, Marcelo Dorsa</w:t>
      </w:r>
      <w:r w:rsidR="00B00389" w:rsidRPr="00B00389">
        <w:rPr>
          <w:sz w:val="24"/>
          <w:szCs w:val="24"/>
        </w:rPr>
        <w:t xml:space="preserve">, representante da nossa consultoria financeira Crédito e Mercado. </w:t>
      </w:r>
      <w:r w:rsidR="00957CC8">
        <w:rPr>
          <w:sz w:val="24"/>
          <w:szCs w:val="24"/>
        </w:rPr>
        <w:t>A Sr</w:t>
      </w:r>
      <w:r w:rsidR="009A3FFD">
        <w:rPr>
          <w:sz w:val="24"/>
          <w:szCs w:val="24"/>
        </w:rPr>
        <w:t>ª</w:t>
      </w:r>
      <w:r w:rsidR="00957CC8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>Rosimery, presidente do Comitê, abriu a reunião dando boas-vindas a todos os presentes</w:t>
      </w:r>
      <w:r w:rsidR="00D3276B">
        <w:rPr>
          <w:sz w:val="24"/>
          <w:szCs w:val="24"/>
        </w:rPr>
        <w:t xml:space="preserve"> e informou que a pauta é o fechamento d</w:t>
      </w:r>
      <w:r w:rsidR="00017C6F">
        <w:rPr>
          <w:sz w:val="24"/>
          <w:szCs w:val="24"/>
        </w:rPr>
        <w:t xml:space="preserve">a carteira do GuanhãesPrev </w:t>
      </w:r>
      <w:r>
        <w:rPr>
          <w:sz w:val="24"/>
          <w:szCs w:val="24"/>
        </w:rPr>
        <w:t>até maio</w:t>
      </w:r>
      <w:r w:rsidR="00D3276B">
        <w:rPr>
          <w:sz w:val="24"/>
          <w:szCs w:val="24"/>
        </w:rPr>
        <w:t xml:space="preserve"> de 2023, </w:t>
      </w:r>
      <w:r w:rsidR="00EF3A33">
        <w:rPr>
          <w:sz w:val="24"/>
          <w:szCs w:val="24"/>
        </w:rPr>
        <w:t>cenário econômico e realocações na nossa carteira de investimento conforme análise</w:t>
      </w:r>
      <w:r w:rsidR="00017C6F">
        <w:rPr>
          <w:sz w:val="24"/>
          <w:szCs w:val="24"/>
        </w:rPr>
        <w:t xml:space="preserve"> e sugestão da nossa assessoria</w:t>
      </w:r>
      <w:r w:rsidR="00957CC8">
        <w:rPr>
          <w:sz w:val="24"/>
          <w:szCs w:val="24"/>
        </w:rPr>
        <w:t xml:space="preserve">. </w:t>
      </w:r>
      <w:r w:rsidR="00310350" w:rsidRPr="00B3346B">
        <w:rPr>
          <w:sz w:val="24"/>
          <w:szCs w:val="24"/>
        </w:rPr>
        <w:t>Inicialmente, o Consultor apresentou a perspectiva do Cenário Econômico</w:t>
      </w:r>
      <w:r w:rsidR="00C50CED" w:rsidRPr="00B3346B">
        <w:rPr>
          <w:sz w:val="24"/>
          <w:szCs w:val="24"/>
        </w:rPr>
        <w:t xml:space="preserve"> Internacional</w:t>
      </w:r>
      <w:r w:rsidR="00310350" w:rsidRPr="00B3346B">
        <w:rPr>
          <w:sz w:val="24"/>
          <w:szCs w:val="24"/>
        </w:rPr>
        <w:t xml:space="preserve"> 2023</w:t>
      </w:r>
      <w:r w:rsidR="00017C6F">
        <w:rPr>
          <w:sz w:val="24"/>
          <w:szCs w:val="24"/>
        </w:rPr>
        <w:t>,</w:t>
      </w:r>
      <w:r w:rsidR="00310350" w:rsidRPr="00B3346B">
        <w:rPr>
          <w:sz w:val="24"/>
          <w:szCs w:val="24"/>
        </w:rPr>
        <w:t xml:space="preserve"> “Inflação Global pós Pandemia”: </w:t>
      </w:r>
      <w:r w:rsidR="00B3346B">
        <w:rPr>
          <w:sz w:val="24"/>
          <w:szCs w:val="24"/>
        </w:rPr>
        <w:t xml:space="preserve">Inflação persistente </w:t>
      </w:r>
      <w:r w:rsidR="00B00389">
        <w:rPr>
          <w:sz w:val="24"/>
          <w:szCs w:val="24"/>
        </w:rPr>
        <w:t xml:space="preserve">nas principais economias do mundo, </w:t>
      </w:r>
      <w:r w:rsidR="00310350" w:rsidRPr="00B3346B">
        <w:rPr>
          <w:sz w:val="24"/>
          <w:szCs w:val="24"/>
        </w:rPr>
        <w:t>risco de retração do PIB mundial</w:t>
      </w:r>
      <w:r w:rsidR="00EF3A33">
        <w:rPr>
          <w:sz w:val="24"/>
          <w:szCs w:val="24"/>
        </w:rPr>
        <w:t xml:space="preserve"> e expectativa de PIB Brasil menor em 2024.</w:t>
      </w:r>
      <w:r w:rsidR="00310350" w:rsidRPr="00B3346B">
        <w:rPr>
          <w:sz w:val="24"/>
          <w:szCs w:val="24"/>
        </w:rPr>
        <w:t xml:space="preserve"> EUA e países da Europa demoraram para aumentar a taxa de juros. A China teve a retomada do crescimento econômico de forma lenta</w:t>
      </w:r>
      <w:r w:rsidR="00B00389">
        <w:rPr>
          <w:sz w:val="24"/>
          <w:szCs w:val="24"/>
        </w:rPr>
        <w:t xml:space="preserve"> sendo o nosso principal comprador</w:t>
      </w:r>
      <w:r w:rsidR="00310350" w:rsidRPr="00B3346B">
        <w:rPr>
          <w:sz w:val="24"/>
          <w:szCs w:val="24"/>
        </w:rPr>
        <w:t xml:space="preserve"> e, ainda, repercussão do conflito entre Rússia x Ucrânia desde fevereiro 202</w:t>
      </w:r>
      <w:r w:rsidR="00B00389">
        <w:rPr>
          <w:sz w:val="24"/>
          <w:szCs w:val="24"/>
        </w:rPr>
        <w:t>2 e deve perdurar por algum tempo</w:t>
      </w:r>
      <w:r w:rsidR="00310350" w:rsidRPr="00B3346B">
        <w:rPr>
          <w:sz w:val="24"/>
          <w:szCs w:val="24"/>
        </w:rPr>
        <w:t xml:space="preserve">. Por sua vez, </w:t>
      </w:r>
      <w:r w:rsidR="00495297" w:rsidRPr="00B3346B">
        <w:rPr>
          <w:sz w:val="24"/>
          <w:szCs w:val="24"/>
        </w:rPr>
        <w:t xml:space="preserve">em relação à </w:t>
      </w:r>
      <w:r w:rsidR="00310350" w:rsidRPr="00B3346B">
        <w:rPr>
          <w:sz w:val="24"/>
          <w:szCs w:val="24"/>
        </w:rPr>
        <w:t>Economia</w:t>
      </w:r>
      <w:r w:rsidR="00B00389">
        <w:rPr>
          <w:sz w:val="24"/>
          <w:szCs w:val="24"/>
        </w:rPr>
        <w:t xml:space="preserve"> Doméstica </w:t>
      </w:r>
      <w:r w:rsidR="00310350" w:rsidRPr="00B3346B">
        <w:rPr>
          <w:sz w:val="24"/>
          <w:szCs w:val="24"/>
        </w:rPr>
        <w:t xml:space="preserve">houve </w:t>
      </w:r>
      <w:r w:rsidR="00495297" w:rsidRPr="00B3346B">
        <w:rPr>
          <w:sz w:val="24"/>
          <w:szCs w:val="24"/>
        </w:rPr>
        <w:t>queda na taxa de desemprego</w:t>
      </w:r>
      <w:r w:rsidR="00B00389">
        <w:rPr>
          <w:sz w:val="24"/>
          <w:szCs w:val="24"/>
        </w:rPr>
        <w:t xml:space="preserve"> com pequeno crescimento do mercado. Em maio houve queda de 0,23%, acumulada em 2,95 %. A</w:t>
      </w:r>
      <w:r w:rsidR="00495297" w:rsidRPr="00B3346B">
        <w:rPr>
          <w:sz w:val="24"/>
          <w:szCs w:val="24"/>
        </w:rPr>
        <w:t>umento PIB no ano passado para 2</w:t>
      </w:r>
      <w:r w:rsidR="00EF3A33">
        <w:rPr>
          <w:sz w:val="24"/>
          <w:szCs w:val="24"/>
        </w:rPr>
        <w:t>,</w:t>
      </w:r>
      <w:r w:rsidR="00495297" w:rsidRPr="00B3346B">
        <w:rPr>
          <w:sz w:val="24"/>
          <w:szCs w:val="24"/>
        </w:rPr>
        <w:t>9</w:t>
      </w:r>
      <w:r w:rsidR="00EF3A33">
        <w:rPr>
          <w:sz w:val="24"/>
          <w:szCs w:val="24"/>
        </w:rPr>
        <w:t xml:space="preserve">%, 1,84% até a presente data </w:t>
      </w:r>
      <w:r w:rsidR="00495297" w:rsidRPr="00B3346B">
        <w:rPr>
          <w:sz w:val="24"/>
          <w:szCs w:val="24"/>
        </w:rPr>
        <w:t>e</w:t>
      </w:r>
      <w:r w:rsidR="00EF3A33">
        <w:rPr>
          <w:sz w:val="24"/>
          <w:szCs w:val="24"/>
        </w:rPr>
        <w:t xml:space="preserve"> com</w:t>
      </w:r>
      <w:r w:rsidR="00495297" w:rsidRPr="00B3346B">
        <w:rPr>
          <w:sz w:val="24"/>
          <w:szCs w:val="24"/>
        </w:rPr>
        <w:t xml:space="preserve"> expectativa </w:t>
      </w:r>
      <w:r w:rsidR="00EF3A33">
        <w:rPr>
          <w:sz w:val="24"/>
          <w:szCs w:val="24"/>
        </w:rPr>
        <w:t>de fechar</w:t>
      </w:r>
      <w:r w:rsidR="00495297" w:rsidRPr="00B3346B">
        <w:rPr>
          <w:sz w:val="24"/>
          <w:szCs w:val="24"/>
        </w:rPr>
        <w:t xml:space="preserve"> 2023 acima de 2.0. Quanto </w:t>
      </w:r>
      <w:r w:rsidR="00EF3A33">
        <w:rPr>
          <w:sz w:val="24"/>
          <w:szCs w:val="24"/>
        </w:rPr>
        <w:t xml:space="preserve">à </w:t>
      </w:r>
      <w:r w:rsidR="00495297" w:rsidRPr="00B3346B">
        <w:rPr>
          <w:sz w:val="24"/>
          <w:szCs w:val="24"/>
        </w:rPr>
        <w:t>taxa de inflação espera-se que a mesma feche em torno de 12</w:t>
      </w:r>
      <w:r w:rsidR="00EF3A33">
        <w:rPr>
          <w:sz w:val="24"/>
          <w:szCs w:val="24"/>
        </w:rPr>
        <w:t>%</w:t>
      </w:r>
      <w:r w:rsidR="00495297" w:rsidRPr="00B3346B">
        <w:rPr>
          <w:sz w:val="24"/>
          <w:szCs w:val="24"/>
        </w:rPr>
        <w:t xml:space="preserve"> no ano de 2023. No cenário fiscal o Governo Federal não tem condição de assumir </w:t>
      </w:r>
      <w:r w:rsidR="00017C6F" w:rsidRPr="00B3346B">
        <w:rPr>
          <w:sz w:val="24"/>
          <w:szCs w:val="24"/>
        </w:rPr>
        <w:t>dívidas</w:t>
      </w:r>
      <w:r w:rsidR="00495297" w:rsidRPr="00B3346B">
        <w:rPr>
          <w:sz w:val="24"/>
          <w:szCs w:val="24"/>
        </w:rPr>
        <w:t xml:space="preserve"> e os gastos são maiores do que as receitas. </w:t>
      </w:r>
      <w:r w:rsidR="00EF3A33">
        <w:rPr>
          <w:sz w:val="24"/>
          <w:szCs w:val="24"/>
        </w:rPr>
        <w:t xml:space="preserve">Ainda há uma expectativa grande do mercado em relação </w:t>
      </w:r>
      <w:r w:rsidR="00EF3A33" w:rsidRPr="00EF3A33">
        <w:rPr>
          <w:sz w:val="24"/>
          <w:szCs w:val="24"/>
        </w:rPr>
        <w:t>ao</w:t>
      </w:r>
      <w:r w:rsidR="00495297" w:rsidRPr="00EF3A33">
        <w:rPr>
          <w:sz w:val="24"/>
          <w:szCs w:val="24"/>
        </w:rPr>
        <w:t xml:space="preserve"> Arcabouço Fiscal e demais medidas do novo governo</w:t>
      </w:r>
      <w:r w:rsidR="00EF3A33">
        <w:rPr>
          <w:sz w:val="24"/>
          <w:szCs w:val="24"/>
        </w:rPr>
        <w:t>, principalmente a PEC tributária</w:t>
      </w:r>
      <w:r w:rsidR="00495297" w:rsidRPr="00EF3A33">
        <w:rPr>
          <w:sz w:val="24"/>
          <w:szCs w:val="24"/>
        </w:rPr>
        <w:t>.</w:t>
      </w:r>
      <w:r w:rsidR="00495297" w:rsidRPr="00B3346B">
        <w:rPr>
          <w:sz w:val="24"/>
          <w:szCs w:val="24"/>
        </w:rPr>
        <w:t xml:space="preserve"> O Ibovespa teve oito altas seguidas</w:t>
      </w:r>
      <w:r w:rsidR="00EF3A33">
        <w:rPr>
          <w:sz w:val="24"/>
          <w:szCs w:val="24"/>
        </w:rPr>
        <w:t xml:space="preserve"> e ainda h</w:t>
      </w:r>
      <w:r w:rsidR="00495297" w:rsidRPr="00B3346B">
        <w:rPr>
          <w:sz w:val="24"/>
          <w:szCs w:val="24"/>
        </w:rPr>
        <w:t xml:space="preserve">á margem para crescimento da Bolsa. </w:t>
      </w:r>
      <w:r w:rsidR="00EF3A33">
        <w:rPr>
          <w:sz w:val="24"/>
          <w:szCs w:val="24"/>
        </w:rPr>
        <w:t xml:space="preserve">Em relação à </w:t>
      </w:r>
      <w:r w:rsidR="00495297" w:rsidRPr="00B3346B">
        <w:rPr>
          <w:sz w:val="24"/>
          <w:szCs w:val="24"/>
        </w:rPr>
        <w:t xml:space="preserve">taxa Selic </w:t>
      </w:r>
      <w:r w:rsidR="00EF3A33">
        <w:rPr>
          <w:sz w:val="24"/>
          <w:szCs w:val="24"/>
        </w:rPr>
        <w:t xml:space="preserve">ela se manteve </w:t>
      </w:r>
      <w:r w:rsidR="002A144E" w:rsidRPr="00B3346B">
        <w:rPr>
          <w:sz w:val="24"/>
          <w:szCs w:val="24"/>
        </w:rPr>
        <w:t xml:space="preserve">em 13,75% </w:t>
      </w:r>
      <w:r w:rsidR="00EF3A33">
        <w:rPr>
          <w:sz w:val="24"/>
          <w:szCs w:val="24"/>
        </w:rPr>
        <w:t xml:space="preserve">e </w:t>
      </w:r>
      <w:r w:rsidR="002A144E" w:rsidRPr="00B3346B">
        <w:rPr>
          <w:sz w:val="24"/>
          <w:szCs w:val="24"/>
        </w:rPr>
        <w:t>deve ter uma queda suave</w:t>
      </w:r>
      <w:r w:rsidR="00EF3A33">
        <w:rPr>
          <w:sz w:val="24"/>
          <w:szCs w:val="24"/>
        </w:rPr>
        <w:t xml:space="preserve"> daqui para frente</w:t>
      </w:r>
      <w:r w:rsidR="002A144E" w:rsidRPr="00B3346B">
        <w:rPr>
          <w:sz w:val="24"/>
          <w:szCs w:val="24"/>
        </w:rPr>
        <w:t xml:space="preserve">. Com a Selic alta é oportunidade </w:t>
      </w:r>
      <w:r w:rsidR="00C50CED" w:rsidRPr="00B3346B">
        <w:rPr>
          <w:sz w:val="24"/>
          <w:szCs w:val="24"/>
        </w:rPr>
        <w:t>para compra de IMA-B e títulos públicos. Ainda foi ressaltado que de acordo com o Instituto Focus a inflação projetada para 2023 é de 5</w:t>
      </w:r>
      <w:r w:rsidR="00EF3A33">
        <w:rPr>
          <w:sz w:val="24"/>
          <w:szCs w:val="24"/>
        </w:rPr>
        <w:t>,</w:t>
      </w:r>
      <w:r w:rsidR="00C50CED" w:rsidRPr="00B3346B">
        <w:rPr>
          <w:sz w:val="24"/>
          <w:szCs w:val="24"/>
        </w:rPr>
        <w:t>12</w:t>
      </w:r>
      <w:r w:rsidR="00EF3A33">
        <w:rPr>
          <w:sz w:val="24"/>
          <w:szCs w:val="24"/>
        </w:rPr>
        <w:t>%</w:t>
      </w:r>
      <w:r w:rsidR="00C50CED" w:rsidRPr="00B3346B">
        <w:rPr>
          <w:sz w:val="24"/>
          <w:szCs w:val="24"/>
        </w:rPr>
        <w:t xml:space="preserve"> e para 2024 para 4</w:t>
      </w:r>
      <w:r w:rsidR="00EF3A33">
        <w:rPr>
          <w:sz w:val="24"/>
          <w:szCs w:val="24"/>
        </w:rPr>
        <w:t>,</w:t>
      </w:r>
      <w:r w:rsidR="00C50CED" w:rsidRPr="00B3346B">
        <w:rPr>
          <w:sz w:val="24"/>
          <w:szCs w:val="24"/>
        </w:rPr>
        <w:t>0</w:t>
      </w:r>
      <w:r w:rsidR="00EF3A33">
        <w:rPr>
          <w:sz w:val="24"/>
          <w:szCs w:val="24"/>
        </w:rPr>
        <w:t>%</w:t>
      </w:r>
      <w:r w:rsidR="00C50CED" w:rsidRPr="00B3346B">
        <w:rPr>
          <w:sz w:val="24"/>
          <w:szCs w:val="24"/>
        </w:rPr>
        <w:t>. E o PIB projetado para 2023 é de 1</w:t>
      </w:r>
      <w:r w:rsidR="00EF3A33">
        <w:rPr>
          <w:sz w:val="24"/>
          <w:szCs w:val="24"/>
        </w:rPr>
        <w:t>,</w:t>
      </w:r>
      <w:r w:rsidR="00C50CED" w:rsidRPr="00B3346B">
        <w:rPr>
          <w:sz w:val="24"/>
          <w:szCs w:val="24"/>
        </w:rPr>
        <w:t>84 e para 2024 para 1</w:t>
      </w:r>
      <w:r w:rsidR="00EF3A33">
        <w:rPr>
          <w:sz w:val="24"/>
          <w:szCs w:val="24"/>
        </w:rPr>
        <w:t>,</w:t>
      </w:r>
      <w:r w:rsidR="00C50CED" w:rsidRPr="00B3346B">
        <w:rPr>
          <w:sz w:val="24"/>
          <w:szCs w:val="24"/>
        </w:rPr>
        <w:t>20. O câmbio projetado para 2023 é de 5</w:t>
      </w:r>
      <w:r w:rsidR="00EF3A33">
        <w:rPr>
          <w:sz w:val="24"/>
          <w:szCs w:val="24"/>
        </w:rPr>
        <w:t>,</w:t>
      </w:r>
      <w:r w:rsidR="00C50CED" w:rsidRPr="00B3346B">
        <w:rPr>
          <w:sz w:val="24"/>
          <w:szCs w:val="24"/>
        </w:rPr>
        <w:t>10 e para 2024 de 5</w:t>
      </w:r>
      <w:r w:rsidR="00EF3A33">
        <w:rPr>
          <w:sz w:val="24"/>
          <w:szCs w:val="24"/>
        </w:rPr>
        <w:t>,</w:t>
      </w:r>
      <w:r w:rsidR="00C50CED" w:rsidRPr="00B3346B">
        <w:rPr>
          <w:sz w:val="24"/>
          <w:szCs w:val="24"/>
        </w:rPr>
        <w:t xml:space="preserve">17. </w:t>
      </w:r>
      <w:r w:rsidRPr="00C62741">
        <w:rPr>
          <w:rFonts w:ascii="Calibri" w:hAnsi="Calibri" w:cs="Calibri"/>
          <w:sz w:val="24"/>
          <w:szCs w:val="24"/>
        </w:rPr>
        <w:t>Quanto a Selic a projeção é de fechamento em 12,25 para 2023.</w:t>
      </w:r>
      <w:r>
        <w:rPr>
          <w:rFonts w:ascii="Calibri" w:hAnsi="Calibri" w:cs="Calibri"/>
          <w:sz w:val="24"/>
          <w:szCs w:val="24"/>
        </w:rPr>
        <w:t xml:space="preserve"> </w:t>
      </w:r>
      <w:r w:rsidR="0032686E">
        <w:rPr>
          <w:sz w:val="24"/>
          <w:szCs w:val="24"/>
        </w:rPr>
        <w:t xml:space="preserve">Quanto à carteira de investimento do Guanhães Prev a mesma </w:t>
      </w:r>
      <w:r w:rsidR="0032686E" w:rsidRPr="0032686E">
        <w:rPr>
          <w:rFonts w:cstheme="minorHAnsi"/>
          <w:sz w:val="24"/>
          <w:szCs w:val="24"/>
        </w:rPr>
        <w:t xml:space="preserve">está segregada entre os segmentos de renda fixa, renda variável/estruturado, sendo </w:t>
      </w:r>
      <w:r w:rsidR="0032686E" w:rsidRPr="0032686E">
        <w:rPr>
          <w:rFonts w:cstheme="minorHAnsi"/>
          <w:b/>
          <w:bCs/>
          <w:sz w:val="24"/>
          <w:szCs w:val="24"/>
        </w:rPr>
        <w:t xml:space="preserve">72,72%, 27,28%, </w:t>
      </w:r>
      <w:r w:rsidR="0032686E" w:rsidRPr="0032686E">
        <w:rPr>
          <w:rFonts w:cstheme="minorHAnsi"/>
          <w:sz w:val="24"/>
          <w:szCs w:val="24"/>
        </w:rPr>
        <w:t>respectivamente</w:t>
      </w:r>
      <w:r w:rsidR="0032686E">
        <w:rPr>
          <w:rFonts w:cstheme="minorHAnsi"/>
          <w:sz w:val="24"/>
          <w:szCs w:val="24"/>
        </w:rPr>
        <w:t>.</w:t>
      </w:r>
      <w:r w:rsidR="0032686E" w:rsidRPr="0032686E">
        <w:rPr>
          <w:rFonts w:ascii="Arial" w:hAnsi="Arial" w:cs="Arial"/>
        </w:rPr>
        <w:t xml:space="preserve"> </w:t>
      </w:r>
      <w:r w:rsidR="0032686E" w:rsidRPr="00C62741">
        <w:rPr>
          <w:rFonts w:ascii="Calibri" w:hAnsi="Calibri" w:cs="Calibri"/>
          <w:sz w:val="24"/>
          <w:szCs w:val="24"/>
        </w:rPr>
        <w:t xml:space="preserve">Obtivemos um retorno acumulado até maio de 8,72%, contra uma meta atuarial </w:t>
      </w:r>
      <w:r w:rsidRPr="00C62741">
        <w:rPr>
          <w:rFonts w:ascii="Calibri" w:hAnsi="Calibri" w:cs="Calibri"/>
          <w:sz w:val="24"/>
          <w:szCs w:val="24"/>
        </w:rPr>
        <w:t xml:space="preserve">acumulada </w:t>
      </w:r>
      <w:r w:rsidR="0032686E" w:rsidRPr="00C62741">
        <w:rPr>
          <w:rFonts w:ascii="Calibri" w:hAnsi="Calibri" w:cs="Calibri"/>
          <w:sz w:val="24"/>
          <w:szCs w:val="24"/>
        </w:rPr>
        <w:t xml:space="preserve">de </w:t>
      </w:r>
      <w:r w:rsidRPr="00C62741">
        <w:rPr>
          <w:rFonts w:ascii="Calibri" w:hAnsi="Calibri" w:cs="Calibri"/>
          <w:sz w:val="24"/>
          <w:szCs w:val="24"/>
        </w:rPr>
        <w:t>4</w:t>
      </w:r>
      <w:r w:rsidR="0032686E" w:rsidRPr="00C62741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>9</w:t>
      </w:r>
      <w:r w:rsidRPr="00C62741">
        <w:rPr>
          <w:rFonts w:ascii="Calibri" w:hAnsi="Calibri" w:cs="Calibri"/>
          <w:sz w:val="24"/>
          <w:szCs w:val="24"/>
        </w:rPr>
        <w:t>7</w:t>
      </w:r>
      <w:r w:rsidR="0032686E" w:rsidRPr="00C62741">
        <w:rPr>
          <w:rFonts w:ascii="Calibri" w:hAnsi="Calibri" w:cs="Calibri"/>
          <w:sz w:val="24"/>
          <w:szCs w:val="24"/>
        </w:rPr>
        <w:t>% (IPCA+4,86%), o que representou um valor monetário de R$</w:t>
      </w:r>
      <w:r w:rsidRPr="00C62741">
        <w:rPr>
          <w:rFonts w:ascii="Calibri" w:hAnsi="Calibri" w:cs="Calibri"/>
          <w:sz w:val="24"/>
          <w:szCs w:val="24"/>
          <w:shd w:val="clear" w:color="auto" w:fill="FFFFFF"/>
        </w:rPr>
        <w:t xml:space="preserve"> 3.951.657,21</w:t>
      </w:r>
      <w:r w:rsidRPr="00C93C3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 PL de maio/23</w:t>
      </w:r>
      <w:r w:rsidRPr="001854AF">
        <w:rPr>
          <w:rFonts w:ascii="Arial" w:hAnsi="Arial" w:cs="Arial"/>
        </w:rPr>
        <w:t xml:space="preserve"> </w:t>
      </w:r>
      <w:r w:rsidRPr="003D2558">
        <w:rPr>
          <w:rFonts w:ascii="Arial" w:hAnsi="Arial" w:cs="Arial"/>
        </w:rPr>
        <w:t>apresenta</w:t>
      </w:r>
      <w:r>
        <w:rPr>
          <w:rFonts w:ascii="Arial" w:hAnsi="Arial" w:cs="Arial"/>
        </w:rPr>
        <w:t xml:space="preserve">-se </w:t>
      </w:r>
      <w:r w:rsidRPr="003D2558">
        <w:rPr>
          <w:rFonts w:ascii="Arial" w:hAnsi="Arial" w:cs="Arial"/>
        </w:rPr>
        <w:t xml:space="preserve">de </w:t>
      </w:r>
      <w:r w:rsidRPr="009E46F7">
        <w:rPr>
          <w:rFonts w:ascii="Arial" w:hAnsi="Arial" w:cs="Arial"/>
          <w:b/>
          <w:bCs/>
        </w:rPr>
        <w:t>R$</w:t>
      </w:r>
      <w:r>
        <w:rPr>
          <w:rFonts w:ascii="Arial" w:hAnsi="Arial" w:cs="Arial"/>
          <w:b/>
          <w:bCs/>
        </w:rPr>
        <w:t>48.924.628,89.</w:t>
      </w:r>
      <w:r w:rsidR="0032686E" w:rsidRPr="00C62741">
        <w:rPr>
          <w:rFonts w:ascii="Calibri" w:hAnsi="Calibri" w:cs="Calibri"/>
          <w:sz w:val="24"/>
          <w:szCs w:val="24"/>
        </w:rPr>
        <w:t xml:space="preserve"> </w:t>
      </w:r>
      <w:r w:rsidR="005D121D" w:rsidRPr="00C62741">
        <w:rPr>
          <w:rFonts w:ascii="Calibri" w:hAnsi="Calibri" w:cs="Calibri"/>
          <w:sz w:val="24"/>
          <w:szCs w:val="24"/>
        </w:rPr>
        <w:t xml:space="preserve">Na </w:t>
      </w:r>
      <w:r w:rsidRPr="00C62741">
        <w:rPr>
          <w:rFonts w:ascii="Calibri" w:hAnsi="Calibri" w:cs="Calibri"/>
          <w:sz w:val="24"/>
          <w:szCs w:val="24"/>
        </w:rPr>
        <w:t>sequência</w:t>
      </w:r>
      <w:r w:rsidR="005D121D" w:rsidRPr="00C62741">
        <w:rPr>
          <w:rFonts w:ascii="Calibri" w:hAnsi="Calibri" w:cs="Calibri"/>
          <w:sz w:val="24"/>
          <w:szCs w:val="24"/>
        </w:rPr>
        <w:t>, o Consultor passou explanar a respeito da</w:t>
      </w:r>
      <w:r w:rsidR="000E0B54" w:rsidRPr="00C62741">
        <w:rPr>
          <w:rFonts w:ascii="Calibri" w:hAnsi="Calibri" w:cs="Calibri"/>
          <w:sz w:val="24"/>
          <w:szCs w:val="24"/>
        </w:rPr>
        <w:t>s</w:t>
      </w:r>
      <w:r w:rsidR="005D121D" w:rsidRPr="00C62741">
        <w:rPr>
          <w:rFonts w:ascii="Calibri" w:hAnsi="Calibri" w:cs="Calibri"/>
          <w:sz w:val="24"/>
          <w:szCs w:val="24"/>
        </w:rPr>
        <w:t xml:space="preserve"> sugestões de Realocação</w:t>
      </w:r>
      <w:r>
        <w:rPr>
          <w:rFonts w:ascii="Calibri" w:hAnsi="Calibri" w:cs="Calibri"/>
          <w:sz w:val="24"/>
          <w:szCs w:val="24"/>
        </w:rPr>
        <w:t xml:space="preserve"> conforme análise da carteira de maio/23, conforme segue</w:t>
      </w:r>
      <w:r w:rsidR="00CA03F5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61"/>
        <w:gridCol w:w="2161"/>
        <w:gridCol w:w="1740"/>
        <w:gridCol w:w="2410"/>
      </w:tblGrid>
      <w:tr w:rsidR="00457703" w14:paraId="44202201" w14:textId="77777777" w:rsidTr="00715EDC">
        <w:tc>
          <w:tcPr>
            <w:tcW w:w="2161" w:type="dxa"/>
          </w:tcPr>
          <w:p w14:paraId="417D0262" w14:textId="77777777" w:rsidR="00457703" w:rsidRDefault="00457703" w:rsidP="00457703">
            <w:r>
              <w:lastRenderedPageBreak/>
              <w:t>Origem do Aporte</w:t>
            </w:r>
          </w:p>
        </w:tc>
        <w:tc>
          <w:tcPr>
            <w:tcW w:w="2161" w:type="dxa"/>
          </w:tcPr>
          <w:p w14:paraId="73D136A0" w14:textId="77777777" w:rsidR="00457703" w:rsidRDefault="00457703" w:rsidP="00457703">
            <w:r>
              <w:t xml:space="preserve">Resgate </w:t>
            </w:r>
          </w:p>
        </w:tc>
        <w:tc>
          <w:tcPr>
            <w:tcW w:w="1740" w:type="dxa"/>
          </w:tcPr>
          <w:p w14:paraId="3C298DD7" w14:textId="77777777" w:rsidR="00457703" w:rsidRDefault="00457703" w:rsidP="00457703">
            <w:r>
              <w:t xml:space="preserve">Aplicação </w:t>
            </w:r>
          </w:p>
        </w:tc>
        <w:tc>
          <w:tcPr>
            <w:tcW w:w="2410" w:type="dxa"/>
          </w:tcPr>
          <w:p w14:paraId="2133325F" w14:textId="77777777" w:rsidR="00457703" w:rsidRDefault="00457703" w:rsidP="00457703">
            <w:r>
              <w:t xml:space="preserve">Sugestão de Ativo </w:t>
            </w:r>
          </w:p>
        </w:tc>
      </w:tr>
      <w:tr w:rsidR="00457703" w14:paraId="2BE0A717" w14:textId="77777777" w:rsidTr="00715EDC">
        <w:tc>
          <w:tcPr>
            <w:tcW w:w="2161" w:type="dxa"/>
          </w:tcPr>
          <w:p w14:paraId="1FC562BF" w14:textId="77777777" w:rsidR="00457703" w:rsidRDefault="00457703" w:rsidP="00457703">
            <w:r>
              <w:t>CDI</w:t>
            </w:r>
          </w:p>
        </w:tc>
        <w:tc>
          <w:tcPr>
            <w:tcW w:w="2161" w:type="dxa"/>
          </w:tcPr>
          <w:p w14:paraId="7269FFD1" w14:textId="77777777" w:rsidR="00457703" w:rsidRDefault="00457703" w:rsidP="00457703">
            <w:r>
              <w:t>1.000.000,00</w:t>
            </w:r>
          </w:p>
        </w:tc>
        <w:tc>
          <w:tcPr>
            <w:tcW w:w="1740" w:type="dxa"/>
          </w:tcPr>
          <w:p w14:paraId="6787EB3C" w14:textId="77777777" w:rsidR="00457703" w:rsidRDefault="00457703" w:rsidP="00457703">
            <w:r>
              <w:t>1.000.000,00</w:t>
            </w:r>
          </w:p>
        </w:tc>
        <w:tc>
          <w:tcPr>
            <w:tcW w:w="2410" w:type="dxa"/>
          </w:tcPr>
          <w:p w14:paraId="645855CE" w14:textId="77777777" w:rsidR="00457703" w:rsidRDefault="000E0B54" w:rsidP="00457703">
            <w:r>
              <w:t>IMA-B</w:t>
            </w:r>
          </w:p>
        </w:tc>
      </w:tr>
      <w:tr w:rsidR="00457703" w14:paraId="6D3C0E6A" w14:textId="77777777" w:rsidTr="00715EDC">
        <w:tc>
          <w:tcPr>
            <w:tcW w:w="2161" w:type="dxa"/>
          </w:tcPr>
          <w:p w14:paraId="6476DC5E" w14:textId="77777777" w:rsidR="00457703" w:rsidRDefault="00457703" w:rsidP="00457703">
            <w:r>
              <w:t>CDI</w:t>
            </w:r>
          </w:p>
        </w:tc>
        <w:tc>
          <w:tcPr>
            <w:tcW w:w="2161" w:type="dxa"/>
          </w:tcPr>
          <w:p w14:paraId="3EF0F923" w14:textId="77777777" w:rsidR="00457703" w:rsidRDefault="00457703" w:rsidP="00457703">
            <w:r>
              <w:t>2.400.000,00</w:t>
            </w:r>
          </w:p>
        </w:tc>
        <w:tc>
          <w:tcPr>
            <w:tcW w:w="1740" w:type="dxa"/>
          </w:tcPr>
          <w:p w14:paraId="3D927846" w14:textId="77777777" w:rsidR="00457703" w:rsidRDefault="00457703" w:rsidP="00997077">
            <w:r>
              <w:t>2.400.000,00</w:t>
            </w:r>
          </w:p>
        </w:tc>
        <w:tc>
          <w:tcPr>
            <w:tcW w:w="2410" w:type="dxa"/>
          </w:tcPr>
          <w:p w14:paraId="371CF6FD" w14:textId="77777777" w:rsidR="00457703" w:rsidRDefault="000E0B54" w:rsidP="00457703">
            <w:r>
              <w:t>A</w:t>
            </w:r>
            <w:r w:rsidR="00B3346B">
              <w:t xml:space="preserve">ções </w:t>
            </w:r>
            <w:r>
              <w:t>Valor</w:t>
            </w:r>
          </w:p>
        </w:tc>
      </w:tr>
      <w:tr w:rsidR="00457703" w14:paraId="6040C5F7" w14:textId="77777777" w:rsidTr="00715EDC">
        <w:tc>
          <w:tcPr>
            <w:tcW w:w="2161" w:type="dxa"/>
          </w:tcPr>
          <w:p w14:paraId="3401F5CA" w14:textId="77777777" w:rsidR="00457703" w:rsidRDefault="00457703" w:rsidP="00457703">
            <w:r>
              <w:t>CDI</w:t>
            </w:r>
          </w:p>
        </w:tc>
        <w:tc>
          <w:tcPr>
            <w:tcW w:w="2161" w:type="dxa"/>
          </w:tcPr>
          <w:p w14:paraId="4A3F14D5" w14:textId="77777777" w:rsidR="00457703" w:rsidRDefault="00457703" w:rsidP="00457703">
            <w:r>
              <w:t>1.900.000,00</w:t>
            </w:r>
          </w:p>
        </w:tc>
        <w:tc>
          <w:tcPr>
            <w:tcW w:w="1740" w:type="dxa"/>
          </w:tcPr>
          <w:p w14:paraId="710F1009" w14:textId="77777777" w:rsidR="00457703" w:rsidRDefault="00457703" w:rsidP="00457703">
            <w:r>
              <w:t>1.900.000,00</w:t>
            </w:r>
          </w:p>
        </w:tc>
        <w:tc>
          <w:tcPr>
            <w:tcW w:w="2410" w:type="dxa"/>
          </w:tcPr>
          <w:p w14:paraId="69E70F3F" w14:textId="77777777" w:rsidR="00457703" w:rsidRDefault="000E0B54" w:rsidP="00457703">
            <w:r>
              <w:t>IMA-B</w:t>
            </w:r>
          </w:p>
        </w:tc>
      </w:tr>
      <w:tr w:rsidR="00457703" w14:paraId="4EFCF1E8" w14:textId="77777777" w:rsidTr="00715EDC">
        <w:tc>
          <w:tcPr>
            <w:tcW w:w="2161" w:type="dxa"/>
          </w:tcPr>
          <w:p w14:paraId="2FF78C05" w14:textId="77777777" w:rsidR="00457703" w:rsidRDefault="00457703" w:rsidP="00457703">
            <w:r>
              <w:t>CDI</w:t>
            </w:r>
          </w:p>
        </w:tc>
        <w:tc>
          <w:tcPr>
            <w:tcW w:w="2161" w:type="dxa"/>
          </w:tcPr>
          <w:p w14:paraId="46C355E3" w14:textId="77777777" w:rsidR="00457703" w:rsidRDefault="00457703" w:rsidP="00457703">
            <w:r>
              <w:t>3.900.000,00</w:t>
            </w:r>
          </w:p>
        </w:tc>
        <w:tc>
          <w:tcPr>
            <w:tcW w:w="1740" w:type="dxa"/>
          </w:tcPr>
          <w:p w14:paraId="4EC2B689" w14:textId="77777777" w:rsidR="00457703" w:rsidRDefault="000E0B54" w:rsidP="00457703">
            <w:r>
              <w:t>3.900.000,00</w:t>
            </w:r>
          </w:p>
        </w:tc>
        <w:tc>
          <w:tcPr>
            <w:tcW w:w="2410" w:type="dxa"/>
          </w:tcPr>
          <w:p w14:paraId="1EE19424" w14:textId="25B91A9C" w:rsidR="00457703" w:rsidRPr="000E0B54" w:rsidRDefault="000E0B54" w:rsidP="000E0B54">
            <w:pPr>
              <w:rPr>
                <w:sz w:val="19"/>
                <w:szCs w:val="19"/>
              </w:rPr>
            </w:pPr>
            <w:r w:rsidRPr="000E0B54">
              <w:rPr>
                <w:sz w:val="19"/>
                <w:szCs w:val="19"/>
              </w:rPr>
              <w:t>Multimercado</w:t>
            </w:r>
            <w:r w:rsidR="00715EDC">
              <w:rPr>
                <w:sz w:val="19"/>
                <w:szCs w:val="19"/>
              </w:rPr>
              <w:t xml:space="preserve"> </w:t>
            </w:r>
            <w:r w:rsidRPr="000E0B54">
              <w:rPr>
                <w:sz w:val="19"/>
                <w:szCs w:val="19"/>
              </w:rPr>
              <w:t>Conservado</w:t>
            </w:r>
            <w:r w:rsidR="00715EDC">
              <w:rPr>
                <w:sz w:val="19"/>
                <w:szCs w:val="19"/>
              </w:rPr>
              <w:t>r</w:t>
            </w:r>
          </w:p>
        </w:tc>
      </w:tr>
    </w:tbl>
    <w:p w14:paraId="21887135" w14:textId="3AAAF57A" w:rsidR="000E0B54" w:rsidRDefault="000E0B54" w:rsidP="00457703">
      <w:r>
        <w:t xml:space="preserve">                                                                                                                                                                                      </w:t>
      </w:r>
    </w:p>
    <w:p w14:paraId="01201956" w14:textId="2572BCF6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  <w:r>
        <w:t xml:space="preserve">No entanto, a decisão do comitê foi de não adquirirmos fundos de ações neste momento de instabilidade do mercado e do sobe e desce da bolsa porque consideramos já estarmos bem diversificados em renda variável e também de não adquirirmos fundos multimercado. No momento a decisão do comitê foi para adquirirmos IMA-B, uma vez que, a taxa Selic caindo a tendência é do IMA-B subir e do CDI cair. Assim, a gestora de recursos irá providenciar as análises e se o mercado continuar sinalizando positividade para IMA-B, investiremos. </w:t>
      </w:r>
      <w:r w:rsidR="00E93806">
        <w:t xml:space="preserve">Após sanadas todas as dúvidas e nada mais havendo a tratar, </w:t>
      </w:r>
      <w:r w:rsidRPr="00715EDC">
        <w:rPr>
          <w:rFonts w:cstheme="minorHAnsi"/>
          <w:sz w:val="24"/>
          <w:szCs w:val="24"/>
        </w:rPr>
        <w:t>Rosimery, presidente do comitê, declara como encerrada a reunião agradecendo a participação de todos, em especial</w:t>
      </w:r>
      <w:r w:rsidR="00DC1CFB">
        <w:rPr>
          <w:rFonts w:cstheme="minorHAnsi"/>
          <w:sz w:val="24"/>
          <w:szCs w:val="24"/>
        </w:rPr>
        <w:t>,</w:t>
      </w:r>
      <w:r w:rsidRPr="00715EDC">
        <w:rPr>
          <w:rFonts w:cstheme="minorHAnsi"/>
          <w:sz w:val="24"/>
          <w:szCs w:val="24"/>
        </w:rPr>
        <w:t xml:space="preserve"> d</w:t>
      </w:r>
      <w:r w:rsidR="00DC1CFB">
        <w:rPr>
          <w:rFonts w:cstheme="minorHAnsi"/>
          <w:sz w:val="24"/>
          <w:szCs w:val="24"/>
        </w:rPr>
        <w:t>o Marcelo Dors</w:t>
      </w:r>
      <w:r w:rsidRPr="00715EDC">
        <w:rPr>
          <w:rFonts w:cstheme="minorHAnsi"/>
          <w:sz w:val="24"/>
          <w:szCs w:val="24"/>
        </w:rPr>
        <w:t>a</w:t>
      </w:r>
      <w:r w:rsidR="00DC1CFB">
        <w:rPr>
          <w:rFonts w:cstheme="minorHAnsi"/>
          <w:sz w:val="24"/>
          <w:szCs w:val="24"/>
        </w:rPr>
        <w:t>,</w:t>
      </w:r>
      <w:r w:rsidRPr="00715EDC">
        <w:rPr>
          <w:rFonts w:cstheme="minorHAnsi"/>
          <w:sz w:val="24"/>
          <w:szCs w:val="24"/>
        </w:rPr>
        <w:t xml:space="preserve"> representante da Consultoria financeira Crédito e Mercado, e solicita o encaminhamento </w:t>
      </w:r>
      <w:r w:rsidR="00DC1CFB">
        <w:rPr>
          <w:rFonts w:cstheme="minorHAnsi"/>
          <w:sz w:val="24"/>
          <w:szCs w:val="24"/>
        </w:rPr>
        <w:t>desta decisão</w:t>
      </w:r>
      <w:r w:rsidRPr="00715EDC">
        <w:rPr>
          <w:rFonts w:cstheme="minorHAnsi"/>
          <w:sz w:val="24"/>
          <w:szCs w:val="24"/>
        </w:rPr>
        <w:t xml:space="preserve"> para </w:t>
      </w:r>
      <w:r w:rsidR="00596CE0">
        <w:rPr>
          <w:rFonts w:cstheme="minorHAnsi"/>
          <w:sz w:val="24"/>
          <w:szCs w:val="24"/>
        </w:rPr>
        <w:t xml:space="preserve">a Secretária do Comitê, Jane Mª Rays Pires para conhecimento e para a </w:t>
      </w:r>
      <w:r w:rsidRPr="00715EDC">
        <w:rPr>
          <w:rFonts w:cstheme="minorHAnsi"/>
          <w:sz w:val="24"/>
          <w:szCs w:val="24"/>
        </w:rPr>
        <w:t>apr</w:t>
      </w:r>
      <w:r w:rsidR="00DC1CFB">
        <w:rPr>
          <w:rFonts w:cstheme="minorHAnsi"/>
          <w:sz w:val="24"/>
          <w:szCs w:val="24"/>
        </w:rPr>
        <w:t>ovação</w:t>
      </w:r>
      <w:r w:rsidRPr="00715EDC">
        <w:rPr>
          <w:rFonts w:cstheme="minorHAnsi"/>
          <w:sz w:val="24"/>
          <w:szCs w:val="24"/>
        </w:rPr>
        <w:t xml:space="preserve"> do conselho administrativo, e eu, J</w:t>
      </w:r>
      <w:r w:rsidR="00CA03F5">
        <w:rPr>
          <w:rFonts w:cstheme="minorHAnsi"/>
          <w:sz w:val="24"/>
          <w:szCs w:val="24"/>
        </w:rPr>
        <w:t>únia Paula Soalheiro Menezes</w:t>
      </w:r>
      <w:r w:rsidRPr="00715EDC">
        <w:rPr>
          <w:rFonts w:cstheme="minorHAnsi"/>
          <w:sz w:val="24"/>
          <w:szCs w:val="24"/>
        </w:rPr>
        <w:t xml:space="preserve">_________________, </w:t>
      </w:r>
      <w:r w:rsidR="0061113A">
        <w:rPr>
          <w:rFonts w:cstheme="minorHAnsi"/>
          <w:sz w:val="24"/>
          <w:szCs w:val="24"/>
        </w:rPr>
        <w:t>Membro do Comitê de Investimento</w:t>
      </w:r>
      <w:r w:rsidRPr="00715EDC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>
        <w:rPr>
          <w:rFonts w:cstheme="minorHAnsi"/>
          <w:sz w:val="24"/>
          <w:szCs w:val="24"/>
        </w:rPr>
        <w:t xml:space="preserve">membros </w:t>
      </w:r>
      <w:r w:rsidRPr="00715EDC">
        <w:rPr>
          <w:rFonts w:cstheme="minorHAnsi"/>
          <w:sz w:val="24"/>
          <w:szCs w:val="24"/>
        </w:rPr>
        <w:t>presentes. Guanhães, 2</w:t>
      </w:r>
      <w:r w:rsidR="00DC1CFB">
        <w:rPr>
          <w:rFonts w:cstheme="minorHAnsi"/>
          <w:sz w:val="24"/>
          <w:szCs w:val="24"/>
        </w:rPr>
        <w:t>1</w:t>
      </w:r>
      <w:r w:rsidRPr="00715EDC">
        <w:rPr>
          <w:rFonts w:cstheme="minorHAnsi"/>
          <w:sz w:val="24"/>
          <w:szCs w:val="24"/>
        </w:rPr>
        <w:t xml:space="preserve"> de junho de 2023.</w:t>
      </w:r>
    </w:p>
    <w:p w14:paraId="4778AAAB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7B384553" w14:textId="651D9013" w:rsidR="00715EDC" w:rsidRPr="00715EDC" w:rsidRDefault="00715EDC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15EDC">
        <w:rPr>
          <w:rFonts w:cstheme="minorHAnsi"/>
          <w:sz w:val="24"/>
          <w:szCs w:val="24"/>
        </w:rPr>
        <w:t xml:space="preserve">Rosimery Ap. Inácio de Pinho Procópio                   </w:t>
      </w:r>
      <w:r w:rsidR="0061113A">
        <w:rPr>
          <w:rFonts w:cstheme="minorHAnsi"/>
          <w:sz w:val="24"/>
          <w:szCs w:val="24"/>
        </w:rPr>
        <w:t>Júnia Paula Soalheiro Menezes</w:t>
      </w:r>
      <w:r w:rsidRPr="00715EDC">
        <w:rPr>
          <w:rFonts w:cstheme="minorHAnsi"/>
          <w:sz w:val="24"/>
          <w:szCs w:val="24"/>
        </w:rPr>
        <w:t xml:space="preserve">     Presidente do Comitê/Gestor Recursos</w:t>
      </w:r>
      <w:r w:rsidRPr="00715EDC">
        <w:rPr>
          <w:rFonts w:cstheme="minorHAnsi"/>
          <w:sz w:val="24"/>
          <w:szCs w:val="24"/>
        </w:rPr>
        <w:tab/>
        <w:t xml:space="preserve">                                </w:t>
      </w:r>
      <w:r w:rsidR="00DC30E0">
        <w:rPr>
          <w:rFonts w:cstheme="minorHAnsi"/>
          <w:sz w:val="24"/>
          <w:szCs w:val="24"/>
        </w:rPr>
        <w:t xml:space="preserve">         </w:t>
      </w:r>
      <w:r w:rsidR="0061113A">
        <w:rPr>
          <w:rFonts w:cstheme="minorHAnsi"/>
          <w:sz w:val="24"/>
          <w:szCs w:val="24"/>
        </w:rPr>
        <w:t>Membro</w:t>
      </w:r>
    </w:p>
    <w:p w14:paraId="38C87957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2CE56476" w:rsidR="00715EDC" w:rsidRPr="00715EDC" w:rsidRDefault="0061113A" w:rsidP="0061113A">
      <w:pPr>
        <w:rPr>
          <w:rFonts w:cstheme="minorHAnsi"/>
          <w:sz w:val="24"/>
          <w:szCs w:val="24"/>
        </w:rPr>
      </w:pPr>
      <w:r w:rsidRPr="00715EDC">
        <w:rPr>
          <w:rFonts w:cstheme="minorHAnsi"/>
          <w:sz w:val="24"/>
          <w:szCs w:val="24"/>
        </w:rPr>
        <w:t>Márcia Helena Pires Reis</w:t>
      </w:r>
      <w:r w:rsidRPr="00715ED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          </w:t>
      </w:r>
      <w:r w:rsidR="00715EDC" w:rsidRPr="00715EDC">
        <w:rPr>
          <w:rFonts w:cstheme="minorHAnsi"/>
          <w:sz w:val="24"/>
          <w:szCs w:val="24"/>
        </w:rPr>
        <w:t>Maria da Conceição de Souza Barbosa</w:t>
      </w:r>
      <w:r>
        <w:rPr>
          <w:rFonts w:cstheme="minorHAnsi"/>
          <w:sz w:val="24"/>
          <w:szCs w:val="24"/>
        </w:rPr>
        <w:br/>
      </w:r>
      <w:r w:rsidR="00715EDC" w:rsidRPr="00715EDC">
        <w:rPr>
          <w:rFonts w:cstheme="minorHAnsi"/>
          <w:sz w:val="24"/>
          <w:szCs w:val="24"/>
        </w:rPr>
        <w:t xml:space="preserve">             Membro</w:t>
      </w:r>
      <w:r w:rsidR="00715EDC" w:rsidRPr="00715EDC">
        <w:rPr>
          <w:rFonts w:cstheme="minorHAnsi"/>
          <w:sz w:val="24"/>
          <w:szCs w:val="24"/>
        </w:rPr>
        <w:tab/>
      </w:r>
      <w:r w:rsidR="00715EDC" w:rsidRPr="00715EDC">
        <w:rPr>
          <w:rFonts w:cstheme="minorHAnsi"/>
          <w:sz w:val="24"/>
          <w:szCs w:val="24"/>
        </w:rPr>
        <w:tab/>
      </w:r>
      <w:r w:rsidR="00715EDC" w:rsidRPr="00715EDC">
        <w:rPr>
          <w:rFonts w:cstheme="minorHAnsi"/>
          <w:sz w:val="24"/>
          <w:szCs w:val="24"/>
        </w:rPr>
        <w:tab/>
      </w:r>
      <w:r w:rsidR="00715EDC" w:rsidRPr="00715EDC">
        <w:rPr>
          <w:rFonts w:cstheme="minorHAnsi"/>
          <w:sz w:val="24"/>
          <w:szCs w:val="24"/>
        </w:rPr>
        <w:tab/>
      </w:r>
      <w:r w:rsidR="00715EDC" w:rsidRPr="00715EDC">
        <w:rPr>
          <w:rFonts w:cstheme="minorHAnsi"/>
          <w:sz w:val="24"/>
          <w:szCs w:val="24"/>
        </w:rPr>
        <w:tab/>
      </w:r>
      <w:r w:rsidR="00715EDC" w:rsidRPr="00715EDC">
        <w:rPr>
          <w:rFonts w:cstheme="minorHAnsi"/>
          <w:sz w:val="24"/>
          <w:szCs w:val="24"/>
        </w:rPr>
        <w:tab/>
        <w:t xml:space="preserve"> </w:t>
      </w:r>
      <w:r w:rsidR="00715EDC" w:rsidRPr="00715EDC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184254D6" w14:textId="02AFB0A8" w:rsidR="00715EDC" w:rsidRPr="00715EDC" w:rsidRDefault="00715EDC" w:rsidP="00715EDC">
      <w:pPr>
        <w:jc w:val="center"/>
        <w:rPr>
          <w:rFonts w:cstheme="minorHAnsi"/>
          <w:sz w:val="24"/>
          <w:szCs w:val="24"/>
        </w:rPr>
      </w:pPr>
      <w:r w:rsidRPr="00715EDC">
        <w:rPr>
          <w:rFonts w:cstheme="minorHAnsi"/>
          <w:sz w:val="24"/>
          <w:szCs w:val="24"/>
        </w:rPr>
        <w:br/>
      </w: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C62741" w:rsidRDefault="00C62741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C62741" w:rsidRDefault="00C62741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C62741" w:rsidRDefault="00C62741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C62741" w:rsidRDefault="00C62741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C62741" w:rsidRDefault="00C62741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E0B54"/>
    <w:rsid w:val="002A144E"/>
    <w:rsid w:val="00305BFB"/>
    <w:rsid w:val="00310350"/>
    <w:rsid w:val="0032686E"/>
    <w:rsid w:val="00457703"/>
    <w:rsid w:val="00495297"/>
    <w:rsid w:val="00580587"/>
    <w:rsid w:val="00596CE0"/>
    <w:rsid w:val="005D121D"/>
    <w:rsid w:val="005E0F66"/>
    <w:rsid w:val="0061113A"/>
    <w:rsid w:val="00715EDC"/>
    <w:rsid w:val="00957CC8"/>
    <w:rsid w:val="009A3FFD"/>
    <w:rsid w:val="00AC5B92"/>
    <w:rsid w:val="00B00389"/>
    <w:rsid w:val="00B3346B"/>
    <w:rsid w:val="00C50CED"/>
    <w:rsid w:val="00C62741"/>
    <w:rsid w:val="00CA03F5"/>
    <w:rsid w:val="00D3276B"/>
    <w:rsid w:val="00DC1CFB"/>
    <w:rsid w:val="00DC30E0"/>
    <w:rsid w:val="00DF1FF3"/>
    <w:rsid w:val="00E93806"/>
    <w:rsid w:val="00EB5A58"/>
    <w:rsid w:val="00EB6666"/>
    <w:rsid w:val="00EF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284A3D2-6A2A-4047-B723-9838EB123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2</Pages>
  <Words>793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13</cp:revision>
  <cp:lastPrinted>2023-07-21T13:18:00Z</cp:lastPrinted>
  <dcterms:created xsi:type="dcterms:W3CDTF">2023-07-18T19:19:00Z</dcterms:created>
  <dcterms:modified xsi:type="dcterms:W3CDTF">2023-07-21T13:26:00Z</dcterms:modified>
</cp:coreProperties>
</file>